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济宁市中医院201</w:t>
      </w:r>
      <w:r>
        <w:rPr>
          <w:rFonts w:hint="eastAsia" w:ascii="黑体" w:hAnsi="黑体" w:eastAsia="黑体" w:cs="黑体"/>
          <w:sz w:val="36"/>
          <w:szCs w:val="36"/>
          <w:lang w:val="en-US" w:eastAsia="zh-CN"/>
        </w:rPr>
        <w:t>6</w:t>
      </w:r>
      <w:r>
        <w:rPr>
          <w:rFonts w:hint="eastAsia" w:ascii="黑体" w:hAnsi="黑体" w:eastAsia="黑体" w:cs="黑体"/>
          <w:sz w:val="36"/>
          <w:szCs w:val="36"/>
        </w:rPr>
        <w:t>年登记管理信息公开情况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一、济宁市中医院法人基本情况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单位名称：济宁市中医院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住所：济宁市环城北路3号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宗旨：为人民健康提供医疗与护理保健服务。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业务范围：中医医疗、及西医适宜技术、护理；中医医学教学；中医医学研究；卫生医疗人员培训；卫生技术人员继续教育；保健与健康教育。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法定代表人：王祥生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经费来源：差额拨款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开办资金：8391万元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举办单位：济宁市卫生和计划生育委员会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证书号：</w:t>
      </w:r>
      <w:r>
        <w:rPr>
          <w:rFonts w:hint="eastAsia" w:ascii="仿宋_GB2312" w:hAnsi="仿宋_GB2312" w:eastAsia="仿宋_GB2312" w:cs="仿宋_GB2312"/>
          <w:sz w:val="32"/>
          <w:szCs w:val="32"/>
          <w:lang w:val="en-US" w:eastAsia="zh-CN"/>
        </w:rPr>
        <w:t>12370800493950636B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二、济宁市中医院章程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第一条本章程根据《事业单位登记暂行条例》、《事业单位登记管理暂行条例实施细则》和有关法律、法规、政策制定。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第二条本单位名称为济宁市中医院。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第三条本单位住所是山东省济宁市中区环城北路3号。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第四条本单位是经山东省人民政府批准设立的差额补贴事业单位，隶属济宁市卫生局管理，该主管部门即为本单位举办单位。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第五条本单位设立、变更、注销，应当依照《事业单位登记管理暂行条例》和《事业单位登记管理暂行条例实施细则》向事业单位登记管理局申请登记或者备案。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第二章宗旨和业务范围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第六条本单位宗旨是为人民健康提供医疗与护理保健服务。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第七条本单位业务范围：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（一）中医医疗、及西医适宜技术、护理；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（二）中医医学教学；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（三）中医医学研究；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（四）卫生医疗人员培训；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（五）卫生技术人员继续教育；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（六）保健与健康教育。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从业誓词：本事业单位法人在核准登记的宗旨和业务范围内从事活动，不违背宗旨，不超越业务范围，严格按照《事业单位登记管理暂行条例》及其《实施细则》和国家、省有关法律法规，履行权利义务，承担民事责任，接受登记管理机关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责任监督：投入国有资产的举办单位及其上级主管部门负责本单位实现宗旨和业务范围的监督管理。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部门、行业和社会监督：本单位面向社会开展业务活动和经营活动，接受政府职能部门和执法部门的监督管理，接受社会和群众监督。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第三章组织机构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第九条本单位决策机构是党委会。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决策机构行使下列职权：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（一）制定、修改章程；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（二）决定重大业务活动计划；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（三）制定内部管理制度；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（四）审定年度收支预算及决算；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（五）决定拟任法定代表人人选；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（六）决定其他重大事项。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第十条本单位拟任法定代表人经登记管理机关核准登记后，取得本单位法定代表人资格。事业单位法定代表人是代表本单位行使民事权利、履行民事义务的第一责任人。其主要行使下列职权：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（一）主持单位的日常工作，组织实施党委会的决议。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（二）组织实施单位年度业务活动计划。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（三）拟订内部管理制度。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（四）代表本单位签署有关重要文件。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第四章资产管理和使用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第十一条本单位具体经费来源为财政差额补贴收入。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本单位按照《行政事业单位国有资产管理办法》及时向国有资产管理部门申报、办理产权登记手续。认真做好本单位资产的日常管理工作，建立健全管理制度，将资产管理的责任落实到相关科室和个人。本单位对所占有、使用的国有资产要定期清查，做到家底清楚、账账相符、账实相符，防止资产流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第十三条优化资产配置，做到物尽其用，发挥本单位资产的最大使用效益。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第十四条资产管理严格执行国家规定的财务管理制度，用于本单位章程规定的业务范围和事业的发展，盈余按照国家有关规定进行处理。本单位接受税务、会计主管部门依法实施的税务监督和会计监督。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第十五条本单位接受的捐赠、资助，必须按照捐赠人、资助人的约定使用，并接受有关部门监督。使用捐款、资助的情况，应向登记管理机关报告并以适当方式向捐赠者、资助者公布。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第十六条本单位法定代表人离任前，应当进行财务审计。终止程序和终止后资产处理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第十七条本单位《事业单位法人证书》依法被吊销或因宗旨业务已经消失、事业性质改变等原因，依照相关规定进行分立、合并、撤销的，应报举办单位审查同意后，到事业单位登记管理机关办理注销登记。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第十八条本单位在申请注销登记前，应当在举办单位和其他有关机关指导下，成立清算组织，完成清算工作，形成清算报告。清算期间，单位不得开展有关清算以外的活动。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第十九条本单位终止后的剩余财产，在举办单位和登记管理机关的监督下，按照有关法律、法规的规定处理。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第五章章程修改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第二十条单位有下列情形之一的，应当修改章程：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（一）章程规定事项与修改后的国家法律、行政法规规定不符的；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（二）章程规定的内容发生变化的；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（三）决策机构决定修改章程的；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（四）其他原因需要修改章程的。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第二十一条章程的修改，经举办单位审查同意后，报登记管理机关备案。涉及事业单位法人登记事项的，须向登记管理机关申请变更登记。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第二十二条本章程经2008年3月18日党委会表决通过。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第二十三条本章程由党委会负责解释。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第二十四条本章程自登记管理机关核准之日起生效。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三、济宁市中医院法人年度检查信息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开展业务活动情况：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在市委、市政府、市卫计委党委的正确领导下，以党的十八大、十八届三中、四中、五中、六中全会精神为指导，坚持以人为本，把人民群众日益增长的健康需求作为推动医院发展的动力，把提高医院综合服务能力和提高人民群众健康水平作为工作目标。广大干部职工以高度的责任感、紧迫感，群策群力、艰苦奋斗、咬定目标、真抓实干，在人才培养引进中求突破，在医疗项目创新上动脑筋，在持续改进、优化服务上做工作，在学科建设上寻出路，进一步提高医院现代化、精细化、规范化管理水平，在新常态下谋求新发展，克服医疗市场竞争日益激烈、新院建设资金紧张、公立医院改革、医保政策调整等因素影响，顺利完成了年初制定的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一、完成的各项工作指标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1、全年业务收入1.26亿元，同比增长11%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2、全年门诊诊疗18.93万人次，同比增长8.96%；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3、全年入院病人10178人次，出院10004人次；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4、全年手术例数1118人次，同比增长35.35%。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二、主要工作开展情况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（一）多措并举，推动“两学一做”学习教育深入扎实开展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委、市卫生计生委党委的统一部署，医院紧紧围绕“两学一做”这个主题开展学习教育，成立“两学一做”教育活动协调小组，制定学习教育配档表，按照实施方案要求，扎实开展学习教育。院党委书记为全院党员干部讲专题党课，党委成员到所在支部讲党课，并特邀济宁市委党校教育长李敬学教授为全体党员干部开展讲座；医院为支部、党员发放《党章》、《中国共产党党组条例》、《习近平总书记系列重要讲话读本》等学习资料及学习记录本，明确要求，认真督导；院班子成员带头学习，手抄《党章》，提高理论水平，提升思想境界；各支部把“两学一做”学习教育和医院日常工作相结合，年内共开展各类学习、义诊活动30余次。通过学习教育，在医院内部形成了“学党章党规学系列讲话成为常态，做‘四讲四有’共产党员成为自觉”的良好风尚，今年党员中获评“省级优秀共产党员”一名，“五一”劳动奖章一名，切实发挥党组织的战斗堡垒作用和党员模范带头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（二）突出重点，认真抓好党建各项工作的落实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自7月份以来按照上级要求，将2008年4月至2015年12月期间党员党费进一步认真梳理，月底前将各年度党费应交金额、实交金额、补交金额核实完成，共补交党费7.43万元。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卫计委党委要求，我院制定换届选举整改工作方案，组织学习了《市直机关党的基层组织换届选举工作程序》，召开安排布署会议8次，组织专题培训2次，按时完成支部换届选举整改工作，目前医院共设党支部7个。新当选的支委委员政治素质、党性观念、工作能力等比较突出，院党委对各支部委员进行了任前谈话，为扎实落实党建工作任务提供了坚实的组织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成功创建市级文明单位。年初医院制定详细创建计划，建立创建文明单位领导小组。按照《济宁市创建市级文明单位考核细则》，逐条逐项抓好落实。在市文明委验收评审中以高分获评2016年度市级文明单位。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（三）狠抓党风廉政建设，切实筑牢拒腐防变的防火墙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学习教育，增强自律意识，组织全体党员干部认真学习党的十八大五中、六中全会精神和《中国共产党廉洁自律准则》、《中国共产党纪律处分条例》以及中央、省、市一系列重要文件和会议精神，组织全体党员干部观看有关廉政教育和行风建设的专题片、警示片，积极利用院周会和上廉政党课等形式，对党员和干部职工进行党纪、政纪教育；8月中旬，组织全体党员干部走进市检察院警示教育基地接受警示教育，做到防微杜渐，警钟长鸣；10月份组织全院乡科级党员干部开展德廉和党风党纪知识学习测试，所有参考人员合格率100%；自11月中旬至12月底，利用一个月的时间集中开展警示教育活动，推动医院工作深入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抓好责任落实，坚持关口前移。院主要领导与科主任签定《党风廉政建设建设责任书》，明确目标和责任。院党委贯彻落实党风廉政建设主体责任及“九不准”，做到廉洁从政、从医，在群众中树立良好的形象。及时利用同行业出现的腐败案例，对医院敏感岗位工作人员进行专题警示教育，促使他们在震撼中切实增强遵纪守法、干净做事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落实院务公开，接受群众监督。采取院周会、公开栏、医院网站等各种措施对医院人事招聘、招标采购等“三重一大”问题实行院务公开，自觉接受社会和群众的监督。特别是新院区建设，更是把审计工作落实到每一个具体环节，确保工程阳光透明。坚持公开、公平、公正的原则，参与监督各种院内公开招标，确保采购依法依规。每年两次主要领导走进 “政风行风热线”直播间，接受专访，并与市民直接在线交流，倾听群众心声，针对咨询的问题，逐一进行答疑解惑，互动交流，强化了社会的监督。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（四）高度重视,统筹推进,全力加快新院建设步伐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新院区建设的关键一年。新院建设项目得到市委、市政府、市卫计委领导的高度重视。市政府主要领导牵头召开专题会议研究医院建设项目，市财政局、供电局、规划局、人力资源和社会保障局给与高度配合，按照要求全力全速推进项目建设，确保新院区如期建成使用。项目于1月份通过“山东省优质结构”验收，4月通过“山东省安全文明工地”验收，6月通过“山东省绿色施工科技示范工程中期”验收,9月通过“地下室人防工程主体结构”验收，并被市住建委列为十二县市观摩推广学习重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新院建设项目完成的工作：医疗综合楼二次结构砌筑、汽车坡道二结构施工、正负零以下回填与硬化、坡屋面保温防水及保护层施工、雨水污水管消防主管道安装、弱电桥架安装等工程，累计完成工程量投资额约为3亿元。目前工程正在实施外装修及水电暖安装施工，强电、弱电、净化、气体灭火、幕墙、室内精装修、室外景观及绿化、污水处理雨水回收等工程及铝合金、玻璃、钢制门、木制门、防火门、PVC、橡胶地板、石材、空调主机末端等主材正在进行招投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（五）加快医疗体制改革步伐，提升医院综合管理水平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贯彻医改政策。医院按照市卫计委统一部署，积极推进公立医院综合改革工作。7月1日启动中医优势病种收费方式改革，利用一个月的时间完成“两降一升”收费方式改革工作；实行全部西成药药品零差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整业务结构，提高有效收入。今年医院业务收入较去年只提高10.63%，但是通过强化门诊，加强收治，缩短病人平均住院日，加速病床日周转次数，提高工作效率，塑造以质量为核心、以绩效规范管理的运行机制，使医院有效收入较去年明显提高，切实促进医院全面建设和可持续快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规范财务审批制度和报销制度，严把支出关口，严格控制成本。今年医院严格遵照公务用车使用规定、公务出差（会议、考察）、学习、公务接待费用报销有关规定，“三公”费用较往年明显减少，医院管理效率明显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（六）外引内培，构筑人才高地，打造名医团队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1、积极为新院区储备人才，加大高层次人才和实用型人才引进力度。按照 “金银花”人才计划，组织参加4个高校人才招聘会；在丁香网、中国中医药报等媒体发布招聘信息等。全年引进学科带头人5名，其中博士人才1名，正高级职称人才2名，副高级职称人才2名；公开招考或试工招聘人才143名，其中硕士研究生35名，其中骨伤科首席专家张成顺主任医师入职后，在微创治疗膝关节病等方面取得较大成绩，全年共开展271例微创手术，并培养了一批年轻骨干医师。五官科主任孔娟自8月底入职以来快速开展工作，扩展业务范围，门诊业务量实现了同比翻番，同时安排中青年骨干医生4人前往省级医院挂职研修1年；选送业务骨干57人分别到广安门医院和中日友好医院进修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学术交流与传承。增设“张学文国医大师工作室”，弘扬中医药师带徒传承文化；本月20日“国医大师济宁行”石学敏、孙光荣将来院讲学、巡诊；继续邀请广安门医院、北京中医院、江苏省中医院等国内知名专家16人为医院客座专家，同时进行师承带教、组织讲学等，受益患者近1000 人次；成功举办了7个国家省市继续医学教育项目，选派 60名医护人员参加了市级以上学术交流 79次；继续组织全院技术人员参加公需科目、全员培训课程的网上学习，通过一系列的学习，汲取了先进经验，提高了各级医务人员的学术水平和综合医疗服务能力。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举办中医养生膏方节活动，推广中医药特色魅力。10月29号成功举办了泰山科技论坛暨济宁市中医药第五届膏方节活动，并邀请了北京、河北、上海等国内知名中医专家进行了养生讲座并举办了大型义诊，医院知名度进一步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4、加强科研工作，促进医院全面发展。今年医院共在省市科研立项12项；获山东省中医药科技进步奖2项，撰写论文近70余篇，建立博士后工作室1个，通过了济宁医学院教学医院基地的评审并进行了揭牌。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（七）以特色求突破，发展重点专科，提升业务水平，加快医院发展步伐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重点专科建设。以国家级重点专科针灸科为龙头，加强学科建设和名老中医学术经验传承工作，注重优势病种和临床路径诊疗方案的优化。今年推拿科、脑病科、康复科三个科室申报通过并成为山东省中医药“十三五”重点专科建设单位，医院对省市级重点专科定期召开会议、督导专科建设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快完善硬件设施，进一步提升服务能力。今年购置设备425件，万元以上设备42件，10万元以上设备15件，百万元以上设备4件，完成制定新院区运行各科室医疗设备购置计划并进行了逐科论证；完成了MRI、CT、移动DR及制剂室设备等政府招标设备安装工作；完成了非手术脊柱减压设备的招标工作，完成DSA招标；现在仍有150万市财政项目设备（电子鼻咽喉镜、鼻内镜、体外碎石机、眼科手术显微镜）正在进行政府招标程序。以上设备的购进为我院进一步发展提供了强有力的硬件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（八）明确定位，持续改进，以质量为核心，提升医院医疗质量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今年3月，省卫计委、省中医药管理局下发“关于公布济宁市中医院三级甲等中医医院评审结论的通知”，标志医院成功晋升国家三级甲等中医医院。晋升后不忘持续整改，根据评审专家组指出的36项问题，医院制定详细整改方案。经过全院职工一年的共同努力，整改工作取得了阶段性成果，其中已完成整改工作27项，2项工作按计划已完成2016年的目标，今年整改目标已全部完成，其余工作将在3年内持续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日常质控，完善医疗质量管理。坚持每周1次检查科室医疗质量、医疗安全、检查核心制度执行情况，发现问题及时向科室主任反馈，做到立查立改，全年形成检查通报43份。重点督导的出院病历归档率超过了90%；定期进行门诊、病房处方、病历点评；深入科室检查优势病种的掌握情况，做到理、法、方、药一致。2016年将各科室的优势病种方案和临床路径方案胶印成册，规范了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以病人为中心”责任制整体护理，不断提升优质护理服务内涵。今年重点对全院护士长开展培训，护理部组织对全院护士长院内培训授课，并赴第一人民医院参观学习培训3次，济医附院参观学习培训1次，学习6S护理现场管理，提高工作效率；加强在职护士培训，每月进行学习，做到分层级培训考核，技术考核、理论考试合格率达到100%；注重加强新入职护士培训，组织护士长对新入职护士进行理论、技术操作培训，举办了新入职护士西医50学时培训班，提高了新入职护士业务能力。全部病房护理单元落实责任制护理，责任护士全面负责分管病人入院到出院治疗、护理。定期对全院住院病人护理满意度进行测评，了解病人的意见及需求，整体护理服务质量明显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初步建成我市中药制剂研发应用中心，院内制剂研发工作取得新进展。逐步完善新制剂研发所需软硬件设施，轮流派出骨干药检人员外出进行技术培训，初步建成以我院制剂室为主的我市中药制剂研发应用中心；充分发挥中药制剂在中医药事业中的重要作用，积极研制新制剂5种；制剂室加强规范管理，严格操作流程，积极主动开展工作，提高产值。与我市其他医疗机构签订合作生产合剂和胶囊剂协议；并与撒福郎有限公司合作的糖足油。2016年制剂产值220万元，同期增幅为36%，制剂制作严格遵守操作规程，顺利通过市药监局两次大型飞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安全生产。医院多次组织开展安全生产大巡查，对制剂室、锅炉房、配电室、供应室等重点部门进行重点自查，对存在安全隐患的设备及时监测维护；并邀请市消防部门来院开展防火、灭火主题讲座，全面提高医院职工安全防范意识和应急处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（九）拓展社会责任形式，着力发挥公立医院公益性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开展中医专家直通车及万名保健医师进农户活动。今年中医专家服务直通车开展进社区下乡镇免费查体并义诊27次，受益群众达8千余人，发放宣传材料，深受群众的欢迎。对基层医疗单位中医药及适宜技术培训20次，培训基层医疗人员约3710人，深入开展“万名保健医生”进农户活动，为居民义诊，查体、健康教育等，为村医业务指导并进行培训，取得了很好的效果和百姓的好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精准扶贫活动，将帮扶工作落到实处。医院先后5次与联建村庄座谈，对联建村贫困村民实行一对一精准帮扶，科级以上干部每人至少帮扶一名贫困村民，为村民制定详细脱贫计划，帮助村民脱贫。同时医院在新院建设资金紧张的情况下，拿出3万元帮助联建村修安装路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3、开展党员进社区活动，帮助王母阁社区开展卫生健康服务，端午节、七一开展进社区义诊共建活动，走访慰问困难老党员及困难户，免费送医送药、送慰问金。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（十）加强医院文化建设，提高职工福利待遇，凝聚事业发展活力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参与创建国家级卫生城市，以实际行动确保卫生系统不失分。创卫期间医院实行院领导带班、各职能科室每日不间断督导制度，每天巡查2次以上；各科室划分责任区；主任护士长为第一责任人；后勤保障办、门诊部、医务部、护理部、等随时督导；对发现的问题立刻解决，重点问题加班整改；每日发布检查通报，对出现的问题进行处罚；戒烟、预检分诊、医疗废弃物处置等相关工作在多次被市督导组检查中作为整改模板进行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送温暖活动，多方位帮扶职工，维护职工合法权益，年内共慰问伤病职工40余人次；重要节日坚持送温暖活动，职工生日时为职工送上生日蛋糕卡；及时走访慰问离退休职工，今年共慰问离退休职工30余家，救助困难职工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3、提高合同制人员工作待遇。3月初为2016年前入职的合同制人员，普涨工资300元，提高了合同制人员工作积极性。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各类活动，活跃职工文化生活。在“三八妇女节”开展趣味运动会等各类文体活动，丰富了职工的业余文化生活；“五一二”护士节举办了护理知识竞赛，同时组织全院开展“护士长带我们去拍照”活动。各科精心组织制作了精美音乐相册，利用微信、QQ，向社会展示我院职工团结积极向上的精神面貌，社会反映良好；组织2次全院范围健步走活动，每次参与人员200余人，走出健康，走出快乐，展示我院职工良好精神风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获得了长足的进步和发展，这是市委、市政府、市卫计委等上级部门正确领导、高度重视的结果，是医院班子成员密切配合、共同奋进的结果，更是医院全体干部职工团结进取、顽强拼搏的结果。借此机会，我谨代表院党委和院领导班子向你们表示衷心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总体来说，医院2016年各项工作取得了较大的成绩，但仍存在不足之处：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1、主要是党的建设和思想政治工作还存在薄弱环节，尤其是新形势下如何加强医院健康发展还需要我们去研究，并付诸实施。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2、少数科室缺乏业务增长点。部分科室主任缺乏创新意识，工作动力不足；医务人员的责任感有待进一步加强，思想观念有待进一步提高。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3、缺乏核心竞争力。如外科系统，医院近年来做了大量工作，但距既定目标仍有一定差距，医疗质量有待进一步提高，人才队伍建设有待加强。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三、2017年工作思路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是医院发展至关重要的一年，做好今年工作，我们要按照市委、市政府、市卫计委部署要求，深入贯彻党的十八大、十八届三中、四中、五中、六中全会精神，以习近平总书记系列重要讲话为指引，确立以全力推进新院建设为中心、以医院业务收入增长和人才培养为主要目标的具体工作思路，全面开创医院发展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（一）抓党建，增强党组织影响力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党的十八届六中全会和习近平总书记系列重要讲话精神，推动全面从严治党主体责任向基层延伸，不断激发党建活力、夯实基层基础，牢固树立“四个意识”、切实落实“两个责任”，深化“两学一做”学习教育，深入推进全面从严治党各项工作上来，充分发挥基层党组织的战斗堡垒作用。坚持党务公开工作长效管理，狠抓落实制度管人、管事、管钱环节工作，强化防控医药购销领域商业贿赂长效机制，推行“阳光工程”，加强事前、事中、事后的全程公开和监督，杜绝各项暗箱操作，预防各类职务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（二）抓推进，力争年底新院建设项目投入试运行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院建设是医院2017年工作计划的重中之重，建设工程时间紧、任务急。新院建设要制订月计划，倒排施工工期，在建设专项资金到位的情况下，在确保施工安全、力争2017年年底新院区正式投入试运营。同时，落实好新院启用准备工作及新院区职工宿舍开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（三）抓战略，多措并举培育医院发展新动能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完善医院战略发展目标，努力提升业务收入。实现医院业务工作量增长20%；业务总收入确保1.5亿，力争达到1.6亿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继续深化与中国中医科学院广安门医院、首都医科大学附属北京中医医院等医院的技术协作；开辟与北京301医院等国家级医院技术合作项目，定期请高层次外科专家会诊；深化与济宁市第一人民医院协作、签订新院区战略合作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二是实施中医单病种付费改革、临床路径工作；着力提升外科系统、急危重症救治能力；全面开展介入治疗项目。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三是继续实施“金银花”人才培养工程，引进学科带头人及博士专业人才3—6名；医技科室及设备科引进人才19人。为新院启用储备招聘骨干人员175人。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（四）抓质量，促进医院可持续性全面发展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一是按照国家中医药管理局《大型中医医院巡查工作方案(2015-2017年度)》，做好迎查工作。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二是完成三级中医医院等级评审整改2017年任务目标，持续提高各项工作。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三是修订质量控制标准，加强医疗护理质量监管,完善修订医保目标定额管理制度的落实，加强医保资金管理。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四是提升医院硬件综合实力。完成电子鼻咽喉镜等设备的招标并安装应用；申请购置医疗车及DR。</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（五）建立竞争机制，深化分配制度改革。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重新修订医院绩效管理方案，积极探索分配制度模式新改革，努力提高工作效率。实行责任到科室，任务目标到个人，体现多劳多得、不劳不得的分配原则，有效地调动干部职工的积极性。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四、济宁市中医院机构编制实名制情况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机构名称：济宁市中医院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内设机构：办公室、人力资源部、财务部、医务部、质量控制部、科教部、护理部、门诊部、医疗保险部、总务部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信息部、经济管理部、医疗设备部、医疗安全部、保卫</w:t>
      </w:r>
      <w:bookmarkStart w:id="0" w:name="_GoBack"/>
      <w:bookmarkEnd w:id="0"/>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个内部管理机构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lang w:val="en-US" w:eastAsia="zh-CN"/>
        </w:rPr>
        <w:t>760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实有编制人员名单：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士臣、曹爱国、曹务礼、曹艳华、陈翠美、陈继兰、陈立莹、陈明、陈兴珍、成敏锐、程爱军、程志峰、丛恒胜、崔本亮、崔磊、戴淑香、丁丽、杜炳会、杜纪鸣、杜娟、杜昆、冯淑娟、冯彦君、付文娜、高艳云、顾龙、郭江涛、郭晓玲、郭元新、韩俊爱、韩明、韩萍、韩其传、郝敬年、滑娟、黄德莲、黄慧、季凡飞、贾留顺、贾兆芳、姜素霞、姜雪梅、孔静、孔祥民、孔艳、寇天芹、李保君、李峰、李福常、李海英、李继梅、李军、李鹏、李萍、李庆丽、李少娴、李书耀、李淑伟、李霞、李雁南、李营、李召彬、梁湘辉、刘爱华、刘步斋、刘长伟、刘成田、刘会芳、刘慧敏、刘利、刘乃彬、刘培允、刘三运、刘圣艳、刘树祎、刘文莉、刘志华、刘忠、柳青、龙园园、路则显、吕冬梅、吕坤瑞、吕培敬、骆荣晖、骆彤、马超、马国华、马莉、马青、马秀连、孟宪成、孟宪华、孟祥辉、聂宁、潘烨、庞秀、齐开春、钱明一、曲争艳、屈岭、任广荣、阮明军、邵东海、时以营、宋观波、宋培瑚、宋霞、孙建军、孙文静、唐庆芝、陶鸿飞、田梅、田素青、汪洋、王碧辉、王德俊、王冬霞、王刚、王广华、王广梅、王国华、王海宇、王建明、王静、王静、王娟、王坤祥、王乐荣、王丽丽、王明玉、王强、王冉、王维兵、王伟秋、王喜玲、王祥生、王祥伟、王行芝、王秀丽、王秀珍、王璇、王艳芹、王英华、王月卿、王志同、尉希超、魏长志、魏伟、魏新记、吴德广、吴国清、吴雪梅、吴玉娥、谢京蕊、辛显波、辛衍代、徐琳、许志刚、薛青、杨韶华、杨微微、杨文娟、杨兴文、杨扬、尹建怀、于春军、于志强、岳焕知、张爱民、张百名、张长红、张长坡、张存华、张凤莉、张凤嵩、张捷、张莉、张林新、张宁、张青梅、张新国、张雪菊、张艳敬、张艳梅、张云、赵继伟、赵开拓、赵鹏、赵士梅、郑峰、郑宏鼎、郑建华、郑文婧、仲耸、周建、周建炜、周金爱、周俊英、周秀荣、朱青、朱志扬、祝兰英、祝亮美、王梅生、宋永红、刘毓松、孔浩、卢加庆、周玮、李鹏、赵燕燕、陈金霞、王芳、万全增、张宝娟、率中泰、孙娜、张玉修、杨鹏、张倩、胡海星、闵祥振、刘西、郑猛、周佩佩、王锐、周晓妍、李连会、王璐、杨桂菊、纪晨晖、张盼、李阳成、董彬、岳珊珊、杜丽丽、张中会、马刚、常敏、田冉、鲁中南、李新、卞飞、蔡懂、程灿灿、付伟、郭新、刘建勤、宋宪波、王燕停、肖明辉、伊万里、臧东青、张利鸣、石礼廷、李洪翠、姬昂、徐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C1A2E"/>
    <w:rsid w:val="21E60224"/>
    <w:rsid w:val="277A0409"/>
    <w:rsid w:val="2DAB6E2D"/>
    <w:rsid w:val="35D609A7"/>
    <w:rsid w:val="414C2213"/>
    <w:rsid w:val="550B301E"/>
    <w:rsid w:val="74484B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link w:val="8"/>
    <w:semiHidden/>
    <w:qFormat/>
    <w:uiPriority w:val="0"/>
    <w:rPr>
      <w:rFonts w:ascii="Tahoma" w:hAnsi="Tahoma" w:eastAsia="宋体"/>
      <w:b/>
      <w:sz w:val="24"/>
      <w:szCs w:val="24"/>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_Style 1"/>
    <w:basedOn w:val="3"/>
    <w:link w:val="7"/>
    <w:qFormat/>
    <w:uiPriority w:val="0"/>
    <w:pPr>
      <w:adjustRightInd w:val="0"/>
      <w:spacing w:line="436" w:lineRule="exact"/>
      <w:ind w:left="357"/>
      <w:jc w:val="left"/>
      <w:outlineLvl w:val="3"/>
    </w:pPr>
    <w:rPr>
      <w:rFonts w:ascii="Tahoma" w:hAnsi="Tahoma" w:eastAsia="宋体"/>
      <w:b/>
      <w:sz w:val="24"/>
      <w:szCs w:val="24"/>
    </w:rPr>
  </w:style>
  <w:style w:type="character" w:styleId="9">
    <w:name w:val="page number"/>
    <w:basedOn w:val="7"/>
    <w:qFormat/>
    <w:uiPriority w:val="0"/>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2016-12-21T00:25:00Z</cp:lastPrinted>
  <dcterms:modified xsi:type="dcterms:W3CDTF">2016-12-25T08:45:53Z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